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4860"/>
        <w:gridCol w:w="1815"/>
        <w:gridCol w:w="4560"/>
        <w:tblGridChange w:id="0">
          <w:tblGrid>
            <w:gridCol w:w="3510"/>
            <w:gridCol w:w="4860"/>
            <w:gridCol w:w="1815"/>
            <w:gridCol w:w="4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was life like in Bradford circa 100 years ago?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did the industrial revolution change Bradford?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local history study over time tracing how several aspects of national history are reflected in the locality.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Living things and their habitats – Why do we group animals?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Knowledge: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that living things can be grouped in a variety of ways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and use classification keys to help group, identify and name a variety of living things in their local and wider environment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that environments can change and that this can sometimes pose dangers to living things.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Animals including Humans – You eat a meal. And then a bit later…you do a poo! What happens in between?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Describe the simple functions of the basic parts of the digestive system in humans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Identify the different types of teeth in humans and their simple functions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Construct and interpret a variety of food chains, identifying producers, pred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ators and prey.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has the Mersey River changed?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75" w:lineRule="auto"/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75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b0c0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b0c0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hd w:fill="ffffff" w:val="clear"/>
              <w:spacing w:after="75" w:lineRule="auto"/>
              <w:ind w:left="720" w:hanging="360"/>
              <w:rPr>
                <w:rFonts w:ascii="Calibri" w:cs="Calibri" w:eastAsia="Calibri" w:hAnsi="Calibri"/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Describe and understand key aspects of physical geography, including: climate zones, biomes and vegetation belts, rivers, mountains, volcanoes and earthquakes, and the water cycle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75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b0c0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Describe and understand key aspects of human geography, including: types of settlement and land use, economic activity including trade links, and the distribution of natural resources including energy, food, minerals and water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176.000976562499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Programming- microbit get off my stuff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use sequence, selection, and repetition in programs; work with variables and various forms of input and output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use logical reasoning to explain how some simple algorithms work and to detect and correct errors in algorithms and programs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Greta Thunberg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Curriculum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93980</wp:posOffset>
                  </wp:positionV>
                  <wp:extent cx="1810385" cy="2208530"/>
                  <wp:effectExtent b="0" l="0" r="0" t="0"/>
                  <wp:wrapSquare wrapText="bothSides" distB="0" distT="0" distL="114300" distR="114300"/>
                  <wp:docPr descr="Greta Thunberg (40) (Little People, BIG DREAMS) : Sanchez Vegara, Maria  Isabel, Weckmann, Anke: Amazon.co.uk: Books" id="3" name="image1.jpg"/>
                  <a:graphic>
                    <a:graphicData uri="http://schemas.openxmlformats.org/drawingml/2006/picture">
                      <pic:pic>
                        <pic:nvPicPr>
                          <pic:cNvPr descr="Greta Thunberg (40) (Little People, BIG DREAMS) : Sanchez Vegara, Maria  Isabel, Weckmann, Anke: Amazon.co.uk: Books" id="0" name="image1.jpg"/>
                          <pic:cNvPicPr preferRelativeResize="0"/>
                        </pic:nvPicPr>
                        <pic:blipFill>
                          <a:blip r:embed="rId7"/>
                          <a:srcRect b="0" l="-76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2208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Religion and Worldviews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Are all religions equal?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Baha’i, Sikhism, Hinduism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Living in the wider world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Value for money, Responsible spending, Keeping track of money, What is advertising?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Health and Wellbeing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Allergies, Germs and illness, Vaccinations, Medicines, Habits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P.E</w:t>
            </w:r>
          </w:p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Invasion – Rugby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awareness, ball control, attack and defense, decision making, passing.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flexibility, strength, technique, control and balance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their performances with previous ones and demonstrate improvement to achieve their personal best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Drawing Achitecture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Artist: LS Lowry 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Formal Element: Line, shape, tone, pattern, colour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draw the effect of light.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Explore scale and proportion.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relatively accurate drawings of whole people including proportion and placement.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use a variety of textural materials to create a mood board or boards </w:t>
            </w:r>
            <w:r w:rsidDel="00000000" w:rsidR="00000000" w:rsidRPr="00000000">
              <w:rPr>
                <w:rtl w:val="0"/>
              </w:rPr>
              <w:t xml:space="preserve">of things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which they find inspiring.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work independently to create a collage composition demonstrating a colour theme.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Design Technology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Structures - Pavilions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Generate, develop, model and communicate their ideas through discussion, annotated sketches, cross-sectional and exploded diagrams, prototypes, pattern pieces and computer-aided design.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from and use a wider range of tools and materials.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their ideas and products against their own design criteria and consider the views of others to improve their work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their understanding of how to strengthen, stiffen and reinforce more complex structures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Mamma Mia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Ukelele</w:t>
            </w:r>
          </w:p>
        </w:tc>
        <w:tc>
          <w:tcPr/>
          <w:p w:rsidR="00000000" w:rsidDel="00000000" w:rsidP="00000000" w:rsidRDefault="00000000" w:rsidRPr="00000000" w14:paraId="00000055">
            <w:pPr>
              <w:shd w:fill="ffffff" w:val="clear"/>
              <w:spacing w:after="160" w:line="256.7994545454545" w:lineRule="auto"/>
              <w:rPr>
                <w:b w:val="1"/>
                <w:color w:val="222222"/>
                <w:u w:val="single"/>
              </w:rPr>
            </w:pPr>
            <w:r w:rsidDel="00000000" w:rsidR="00000000" w:rsidRPr="00000000">
              <w:rPr>
                <w:b w:val="1"/>
                <w:color w:val="222222"/>
                <w:u w:val="single"/>
                <w:rtl w:val="0"/>
              </w:rPr>
              <w:t xml:space="preserve">MFL French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160" w:line="256.7994545454545" w:lineRule="auto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Portraits - Describing in French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160" w:line="256.7994545454545" w:lineRule="auto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Clothes - Getting dressed in French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160" w:line="256.7994545454545" w:lineRule="auto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hd w:fill="ffffff" w:val="clear"/>
              <w:spacing w:after="0" w:afterAutospacing="0" w:before="200" w:line="259" w:lineRule="auto"/>
              <w:ind w:left="94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rtl w:val="0"/>
              </w:rPr>
              <w:t xml:space="preserve">Engage in conversations; ask and answer questions; express opinions and respond to those of others; seek clarification and help.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Speak in sentences, using familiar vocabulary, phrases and basic language structures.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Develop accurate pronunciation and intonation so that others understand when they are reading aloud or using familiar words and phrases.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Present ideas and information orally to a range of audiences.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Write phrases from memory, and adapt these to create new sentences to express ideas clearly.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Use familiar vocabulary in phrases and simple writing.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hd w:fill="ffffff" w:val="clear"/>
              <w:spacing w:after="200" w:before="0" w:beforeAutospacing="0" w:line="259" w:lineRule="auto"/>
              <w:ind w:left="9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 Describe people, places and things and actions orally and in writing.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99"/>
    <w:qFormat w:val="1"/>
    <w:rsid w:val="00A972C0"/>
    <w:pPr>
      <w:ind w:left="720"/>
      <w:contextualSpacing w:val="1"/>
    </w:pPr>
  </w:style>
  <w:style w:type="paragraph" w:styleId="Default" w:customStyle="1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cs="Open Sans" w:hAnsi="Open Sans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 w:val="1"/>
    <w:rsid w:val="00864112"/>
    <w:rPr>
      <w:b w:val="1"/>
      <w:bCs w:val="1"/>
    </w:rPr>
  </w:style>
  <w:style w:type="paragraph" w:styleId="TableParagraph" w:customStyle="1">
    <w:name w:val="Table Paragraph"/>
    <w:basedOn w:val="Normal"/>
    <w:uiPriority w:val="1"/>
    <w:qFormat w:val="1"/>
    <w:rsid w:val="0051127A"/>
    <w:pPr>
      <w:widowControl w:val="0"/>
      <w:autoSpaceDE w:val="0"/>
      <w:autoSpaceDN w:val="0"/>
      <w:spacing w:after="0" w:before="112" w:line="240" w:lineRule="auto"/>
      <w:ind w:left="84"/>
    </w:pPr>
    <w:rPr>
      <w:rFonts w:ascii="Lato Light" w:cs="Lato Light" w:eastAsia="Lato Light" w:hAnsi="Lato Light"/>
      <w:lang w:bidi="en-GB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5+VuJJMJrqV8oceC2HmxGFMOw==">CgMxLjAyCGguZ2pkZ3hzOAByITFUOFNjSVFXcm9acDNDbi1XZUNzMW0tZmd2X25fbUNUSw==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2022-09-07T13:00:00Z</dcterms:created>
  <dc:creator>Sophie Binder</dc:creator>
</cp:coreProperties>
</file>